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84AE" w14:textId="77777777" w:rsidR="002E668C" w:rsidRPr="002E668C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E668C">
        <w:rPr>
          <w:rFonts w:ascii="Arial" w:hAnsi="Arial" w:cs="Arial"/>
        </w:rPr>
        <w:t>Sz. P.</w:t>
      </w:r>
    </w:p>
    <w:p w14:paraId="2C08886F" w14:textId="77777777" w:rsidR="002E668C" w:rsidRPr="002E668C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E668C">
        <w:rPr>
          <w:rFonts w:ascii="Arial" w:hAnsi="Arial" w:cs="Arial"/>
        </w:rPr>
        <w:t>Kamil Kalinka</w:t>
      </w:r>
    </w:p>
    <w:p w14:paraId="48BFFEFF" w14:textId="0E63F707" w:rsidR="002E668C" w:rsidRPr="002E668C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E668C">
        <w:rPr>
          <w:rFonts w:ascii="Arial" w:hAnsi="Arial" w:cs="Arial"/>
        </w:rPr>
        <w:t>Radny Rady Miasta Tarnobrzega</w:t>
      </w:r>
    </w:p>
    <w:p w14:paraId="74B27F67" w14:textId="7238D349" w:rsidR="002E668C" w:rsidRPr="002E668C" w:rsidRDefault="002E668C" w:rsidP="00FE0A0E">
      <w:pPr>
        <w:pStyle w:val="Teksttreci0"/>
        <w:shd w:val="clear" w:color="auto" w:fill="auto"/>
        <w:spacing w:afterLines="160" w:after="384" w:line="360" w:lineRule="auto"/>
        <w:ind w:firstLine="0"/>
        <w:jc w:val="left"/>
        <w:rPr>
          <w:rStyle w:val="PogrubienieTeksttreci95pt"/>
          <w:rFonts w:ascii="Arial" w:hAnsi="Arial" w:cs="Arial"/>
          <w:b w:val="0"/>
          <w:bCs w:val="0"/>
          <w:sz w:val="24"/>
          <w:szCs w:val="24"/>
        </w:rPr>
      </w:pPr>
      <w:r w:rsidRPr="002E668C">
        <w:rPr>
          <w:rStyle w:val="Teksttreci"/>
          <w:rFonts w:ascii="Arial" w:hAnsi="Arial" w:cs="Arial"/>
        </w:rPr>
        <w:t>dotyczy: interpelacji w sprawie:</w:t>
      </w:r>
    </w:p>
    <w:p w14:paraId="6A4DD517" w14:textId="3F4928E4" w:rsidR="001511C0" w:rsidRPr="002E668C" w:rsidRDefault="006F481E" w:rsidP="00FE0A0E">
      <w:pPr>
        <w:pStyle w:val="Teksttreci0"/>
        <w:shd w:val="clear" w:color="auto" w:fill="auto"/>
        <w:spacing w:afterLines="160" w:after="384" w:line="360" w:lineRule="auto"/>
        <w:ind w:left="20" w:firstLine="0"/>
        <w:jc w:val="left"/>
        <w:rPr>
          <w:rFonts w:ascii="Arial" w:hAnsi="Arial" w:cs="Arial"/>
        </w:rPr>
      </w:pPr>
      <w:r w:rsidRPr="002E668C">
        <w:rPr>
          <w:rStyle w:val="PogrubienieTeksttreci95pt"/>
          <w:rFonts w:ascii="Arial" w:hAnsi="Arial" w:cs="Arial"/>
          <w:b w:val="0"/>
          <w:bCs w:val="0"/>
          <w:sz w:val="24"/>
          <w:szCs w:val="24"/>
        </w:rPr>
        <w:t>dotyczy:</w:t>
      </w:r>
      <w:r w:rsidRPr="002E668C">
        <w:rPr>
          <w:rStyle w:val="Teksttreci"/>
          <w:rFonts w:ascii="Arial" w:hAnsi="Arial" w:cs="Arial"/>
        </w:rPr>
        <w:t xml:space="preserve"> interpelacji w sprawie udzielenia informacji w następujących kwestiach:</w:t>
      </w:r>
    </w:p>
    <w:p w14:paraId="46F4B7E9" w14:textId="77777777" w:rsidR="001511C0" w:rsidRPr="002E668C" w:rsidRDefault="006F481E" w:rsidP="00FE0A0E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spacing w:afterLines="160" w:after="384" w:line="360" w:lineRule="auto"/>
        <w:ind w:left="760" w:right="380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t>jaką kwotę</w:t>
      </w:r>
      <w:r w:rsidRPr="002E668C">
        <w:rPr>
          <w:rStyle w:val="PogrubienieTeksttreci95pt"/>
          <w:rFonts w:ascii="Arial" w:hAnsi="Arial" w:cs="Arial"/>
          <w:b w:val="0"/>
          <w:bCs w:val="0"/>
          <w:sz w:val="24"/>
          <w:szCs w:val="24"/>
        </w:rPr>
        <w:t xml:space="preserve"> wyniosło</w:t>
      </w:r>
      <w:r w:rsidRPr="002E668C">
        <w:rPr>
          <w:rStyle w:val="Teksttreci"/>
          <w:rFonts w:ascii="Arial" w:hAnsi="Arial" w:cs="Arial"/>
        </w:rPr>
        <w:t xml:space="preserve"> niedoszacowanie oświaty w przyjętym na 2020 rok budżecie miasta Tarnobrzega?</w:t>
      </w:r>
    </w:p>
    <w:p w14:paraId="35403658" w14:textId="77777777" w:rsidR="001511C0" w:rsidRPr="002E668C" w:rsidRDefault="006F481E" w:rsidP="00FE0A0E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spacing w:afterLines="160" w:after="384" w:line="360" w:lineRule="auto"/>
        <w:ind w:left="760" w:right="380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t xml:space="preserve">jaką kwotę środków własnych (nie subwencji i dotacji) przewidziano w budżecie </w:t>
      </w:r>
      <w:r w:rsidRPr="002E668C">
        <w:rPr>
          <w:rStyle w:val="Teksttreci4"/>
          <w:rFonts w:ascii="Arial" w:hAnsi="Arial" w:cs="Arial"/>
        </w:rPr>
        <w:t>miasta n</w:t>
      </w:r>
      <w:r w:rsidRPr="002E668C">
        <w:rPr>
          <w:rStyle w:val="Teksttreci4"/>
          <w:rFonts w:ascii="Arial" w:hAnsi="Arial" w:cs="Arial"/>
        </w:rPr>
        <w:t>a 2020 rok na wynagrodzenie</w:t>
      </w:r>
      <w:r w:rsidRPr="002E668C">
        <w:rPr>
          <w:rStyle w:val="PogrubienieTeksttreci95pt"/>
          <w:rFonts w:ascii="Arial" w:hAnsi="Arial" w:cs="Arial"/>
          <w:b w:val="0"/>
          <w:bCs w:val="0"/>
          <w:sz w:val="24"/>
          <w:szCs w:val="24"/>
        </w:rPr>
        <w:t xml:space="preserve"> nauczycieli?</w:t>
      </w:r>
    </w:p>
    <w:p w14:paraId="7B71997E" w14:textId="77777777" w:rsidR="001511C0" w:rsidRPr="002E668C" w:rsidRDefault="006F481E" w:rsidP="00FE0A0E">
      <w:pPr>
        <w:pStyle w:val="Teksttreci0"/>
        <w:numPr>
          <w:ilvl w:val="0"/>
          <w:numId w:val="1"/>
        </w:numPr>
        <w:shd w:val="clear" w:color="auto" w:fill="auto"/>
        <w:tabs>
          <w:tab w:val="left" w:pos="766"/>
        </w:tabs>
        <w:spacing w:afterLines="160" w:after="384" w:line="360" w:lineRule="auto"/>
        <w:ind w:left="760" w:right="380"/>
        <w:jc w:val="left"/>
        <w:rPr>
          <w:rFonts w:ascii="Arial" w:hAnsi="Arial" w:cs="Arial"/>
        </w:rPr>
      </w:pPr>
      <w:r w:rsidRPr="002E668C">
        <w:rPr>
          <w:rStyle w:val="PogrubienieTeksttreci95pt"/>
          <w:rFonts w:ascii="Arial" w:hAnsi="Arial" w:cs="Arial"/>
          <w:b w:val="0"/>
          <w:bCs w:val="0"/>
          <w:sz w:val="24"/>
          <w:szCs w:val="24"/>
        </w:rPr>
        <w:t>jakie</w:t>
      </w:r>
      <w:r w:rsidRPr="002E668C">
        <w:rPr>
          <w:rStyle w:val="Teksttreci"/>
          <w:rFonts w:ascii="Arial" w:hAnsi="Arial" w:cs="Arial"/>
        </w:rPr>
        <w:t xml:space="preserve"> kwoty środków własnych (nie subwencji i dotacji) przeznaczono na wynagrodzenie</w:t>
      </w:r>
      <w:r w:rsidRPr="002E668C">
        <w:rPr>
          <w:rStyle w:val="PogrubienieTeksttreci95pt0"/>
          <w:rFonts w:ascii="Arial" w:hAnsi="Arial" w:cs="Arial"/>
          <w:b w:val="0"/>
          <w:bCs w:val="0"/>
          <w:sz w:val="24"/>
          <w:szCs w:val="24"/>
        </w:rPr>
        <w:t xml:space="preserve"> nauczycieli</w:t>
      </w:r>
      <w:r w:rsidRPr="002E668C">
        <w:rPr>
          <w:rStyle w:val="Teksttreci"/>
          <w:rFonts w:ascii="Arial" w:hAnsi="Arial" w:cs="Arial"/>
        </w:rPr>
        <w:t xml:space="preserve"> w latach 2014-2019?</w:t>
      </w:r>
    </w:p>
    <w:p w14:paraId="501A7A92" w14:textId="77777777" w:rsidR="001511C0" w:rsidRPr="002E668C" w:rsidRDefault="006F481E" w:rsidP="00FE0A0E">
      <w:pPr>
        <w:pStyle w:val="Teksttreci41"/>
        <w:shd w:val="clear" w:color="auto" w:fill="auto"/>
        <w:spacing w:before="0" w:afterLines="160" w:after="384" w:line="360" w:lineRule="auto"/>
        <w:ind w:left="20" w:right="380" w:firstLine="760"/>
        <w:rPr>
          <w:rFonts w:ascii="Arial" w:hAnsi="Arial" w:cs="Arial"/>
        </w:rPr>
      </w:pPr>
      <w:r w:rsidRPr="002E668C">
        <w:rPr>
          <w:rStyle w:val="Teksttreci40"/>
          <w:rFonts w:ascii="Arial" w:hAnsi="Arial" w:cs="Arial"/>
        </w:rPr>
        <w:t>W odpowiedzi na Pana interpelację uprzejmie</w:t>
      </w:r>
      <w:r w:rsidRPr="002E668C">
        <w:rPr>
          <w:rStyle w:val="Teksttreci42"/>
          <w:rFonts w:ascii="Arial" w:hAnsi="Arial" w:cs="Arial"/>
        </w:rPr>
        <w:t xml:space="preserve"> informuję,</w:t>
      </w:r>
      <w:r w:rsidRPr="002E668C">
        <w:rPr>
          <w:rStyle w:val="Teksttreci40"/>
          <w:rFonts w:ascii="Arial" w:hAnsi="Arial" w:cs="Arial"/>
        </w:rPr>
        <w:t xml:space="preserve"> co następuje: </w:t>
      </w:r>
      <w:proofErr w:type="spellStart"/>
      <w:r w:rsidRPr="002E668C">
        <w:rPr>
          <w:rStyle w:val="Teksttreci40"/>
          <w:rFonts w:ascii="Arial" w:hAnsi="Arial" w:cs="Arial"/>
        </w:rPr>
        <w:t>Ad.l</w:t>
      </w:r>
      <w:proofErr w:type="spellEnd"/>
      <w:r w:rsidRPr="002E668C">
        <w:rPr>
          <w:rStyle w:val="Teksttreci40"/>
          <w:rFonts w:ascii="Arial" w:hAnsi="Arial" w:cs="Arial"/>
        </w:rPr>
        <w:t>) Prognozowana kwota nied</w:t>
      </w:r>
      <w:r w:rsidRPr="002E668C">
        <w:rPr>
          <w:rStyle w:val="Teksttreci40"/>
          <w:rFonts w:ascii="Arial" w:hAnsi="Arial" w:cs="Arial"/>
        </w:rPr>
        <w:t>oszacowania oświaty, zarówno wydatków bieżących jak i wydatków na remonty i inwestycje w oświacie, ustalona na podstawie obecnych kalkulacji oraz w obecnym otoczeniu prawnym wynosi łącznie ok 9 800 000 zł.</w:t>
      </w:r>
    </w:p>
    <w:p w14:paraId="22DD205D" w14:textId="53517EA0" w:rsidR="001511C0" w:rsidRPr="002E668C" w:rsidRDefault="006F481E" w:rsidP="00FE0A0E">
      <w:pPr>
        <w:pStyle w:val="Teksttreci41"/>
        <w:shd w:val="clear" w:color="auto" w:fill="auto"/>
        <w:spacing w:before="0" w:afterLines="160" w:after="384" w:line="360" w:lineRule="auto"/>
        <w:ind w:left="20" w:right="380"/>
        <w:rPr>
          <w:rFonts w:ascii="Arial" w:hAnsi="Arial" w:cs="Arial"/>
        </w:rPr>
      </w:pPr>
      <w:r w:rsidRPr="002E668C">
        <w:rPr>
          <w:rStyle w:val="Teksttreci42"/>
          <w:rFonts w:ascii="Arial" w:hAnsi="Arial" w:cs="Arial"/>
        </w:rPr>
        <w:t>Ad.2)</w:t>
      </w:r>
      <w:r w:rsidRPr="002E668C">
        <w:rPr>
          <w:rStyle w:val="Teksttreci40"/>
          <w:rFonts w:ascii="Arial" w:hAnsi="Arial" w:cs="Arial"/>
        </w:rPr>
        <w:t xml:space="preserve"> Zgodnie z danymi przedstawionymi przez Samorządowe Centrum Usług Wspólnych na wynagrodzenia ogółem w 2020 r. w placówkach oświatowych przeznaczono łącznie kwotę 79782 123,00 zł. Kwota</w:t>
      </w:r>
      <w:r w:rsidRPr="002E668C">
        <w:rPr>
          <w:rStyle w:val="PogrubienieTeksttreci495pt"/>
          <w:rFonts w:ascii="Arial" w:hAnsi="Arial" w:cs="Arial"/>
          <w:b w:val="0"/>
          <w:bCs w:val="0"/>
          <w:sz w:val="24"/>
          <w:szCs w:val="24"/>
        </w:rPr>
        <w:t xml:space="preserve"> ta</w:t>
      </w:r>
      <w:r w:rsidRPr="002E668C">
        <w:rPr>
          <w:rStyle w:val="Teksttreci40"/>
          <w:rFonts w:ascii="Arial" w:hAnsi="Arial" w:cs="Arial"/>
        </w:rPr>
        <w:t xml:space="preserve"> zawiera łącznie wynagrodzenia nauczycieli oraz administracji i obsłu</w:t>
      </w:r>
      <w:r w:rsidRPr="002E668C">
        <w:rPr>
          <w:rStyle w:val="Teksttreci40"/>
          <w:rFonts w:ascii="Arial" w:hAnsi="Arial" w:cs="Arial"/>
        </w:rPr>
        <w:t>gi (sprawozdanie RB 28-S w załączeniu).</w:t>
      </w:r>
    </w:p>
    <w:p w14:paraId="182F43CA" w14:textId="77777777" w:rsidR="001511C0" w:rsidRPr="002E668C" w:rsidRDefault="006F481E" w:rsidP="00FE0A0E">
      <w:pPr>
        <w:pStyle w:val="Teksttreci41"/>
        <w:shd w:val="clear" w:color="auto" w:fill="auto"/>
        <w:spacing w:before="0" w:afterLines="160" w:after="384" w:line="360" w:lineRule="auto"/>
        <w:ind w:left="20" w:right="380" w:firstLine="760"/>
        <w:rPr>
          <w:rFonts w:ascii="Arial" w:hAnsi="Arial" w:cs="Arial"/>
        </w:rPr>
      </w:pPr>
      <w:r w:rsidRPr="002E668C">
        <w:rPr>
          <w:rStyle w:val="Teksttreci42"/>
          <w:rFonts w:ascii="Arial" w:hAnsi="Arial" w:cs="Arial"/>
        </w:rPr>
        <w:t>Dodatkowo</w:t>
      </w:r>
      <w:r w:rsidRPr="002E668C">
        <w:rPr>
          <w:rStyle w:val="Teksttreci40"/>
          <w:rFonts w:ascii="Arial" w:hAnsi="Arial" w:cs="Arial"/>
        </w:rPr>
        <w:t xml:space="preserve"> informuję, że z</w:t>
      </w:r>
      <w:r w:rsidRPr="002E668C">
        <w:rPr>
          <w:rStyle w:val="Teksttreci42"/>
          <w:rFonts w:ascii="Arial" w:hAnsi="Arial" w:cs="Arial"/>
        </w:rPr>
        <w:t xml:space="preserve"> uwagi</w:t>
      </w:r>
      <w:r w:rsidRPr="002E668C">
        <w:rPr>
          <w:rStyle w:val="Teksttreci40"/>
          <w:rFonts w:ascii="Arial" w:hAnsi="Arial" w:cs="Arial"/>
        </w:rPr>
        <w:t xml:space="preserve"> na</w:t>
      </w:r>
      <w:r w:rsidRPr="002E668C">
        <w:rPr>
          <w:rStyle w:val="Teksttreci42"/>
          <w:rFonts w:ascii="Arial" w:hAnsi="Arial" w:cs="Arial"/>
        </w:rPr>
        <w:t xml:space="preserve"> to,</w:t>
      </w:r>
      <w:r w:rsidRPr="002E668C">
        <w:rPr>
          <w:rStyle w:val="Teksttreci40"/>
          <w:rFonts w:ascii="Arial" w:hAnsi="Arial" w:cs="Arial"/>
        </w:rPr>
        <w:t xml:space="preserve"> że samorządy nie otrzymały jeszcze ostatecznej kwoty części oświatowej subwencji ogólnej (metryczki na 2020) oraz nie jest jeszcze znana kwota dotacji na wychowanie przedszkolne</w:t>
      </w:r>
      <w:r w:rsidRPr="002E668C">
        <w:rPr>
          <w:rStyle w:val="Teksttreci40"/>
          <w:rFonts w:ascii="Arial" w:hAnsi="Arial" w:cs="Arial"/>
        </w:rPr>
        <w:t xml:space="preserve"> - przedstawienie </w:t>
      </w:r>
      <w:r w:rsidRPr="002E668C">
        <w:rPr>
          <w:rStyle w:val="Teksttreci40"/>
          <w:rFonts w:ascii="Arial" w:hAnsi="Arial" w:cs="Arial"/>
        </w:rPr>
        <w:lastRenderedPageBreak/>
        <w:t>wiarygodnych danych nie jest obecnie możliwe. Ponadto,</w:t>
      </w:r>
      <w:r w:rsidRPr="002E668C">
        <w:rPr>
          <w:rStyle w:val="Teksttreci4Kursywa"/>
          <w:rFonts w:ascii="Arial" w:hAnsi="Arial" w:cs="Arial"/>
        </w:rPr>
        <w:t xml:space="preserve"> z</w:t>
      </w:r>
      <w:r w:rsidRPr="002E668C">
        <w:rPr>
          <w:rStyle w:val="Teksttreci40"/>
          <w:rFonts w:ascii="Arial" w:hAnsi="Arial" w:cs="Arial"/>
        </w:rPr>
        <w:t xml:space="preserve"> uwagi na ruch kadrowy w trakcie roku kalendarzowego, ostateczna kwota środków własnych przeznaczonych na wynagrodzenia nauczycieli będzie </w:t>
      </w:r>
      <w:r w:rsidRPr="002E668C">
        <w:rPr>
          <w:rStyle w:val="Teksttreci42"/>
          <w:rFonts w:ascii="Arial" w:hAnsi="Arial" w:cs="Arial"/>
        </w:rPr>
        <w:t xml:space="preserve">znana po zakończeniu roku </w:t>
      </w:r>
      <w:r w:rsidRPr="002E668C">
        <w:rPr>
          <w:rStyle w:val="Teksttreci42"/>
          <w:rFonts w:ascii="Arial" w:hAnsi="Arial" w:cs="Arial"/>
        </w:rPr>
        <w:t>budżetowego tj. po 31.12.2020 r.</w:t>
      </w:r>
    </w:p>
    <w:p w14:paraId="6848521B" w14:textId="1BB987D2" w:rsidR="001511C0" w:rsidRPr="002E668C" w:rsidRDefault="006F481E" w:rsidP="00FE0A0E">
      <w:pPr>
        <w:pStyle w:val="Teksttreci41"/>
        <w:shd w:val="clear" w:color="auto" w:fill="auto"/>
        <w:spacing w:before="0" w:afterLines="160" w:after="384" w:line="360" w:lineRule="auto"/>
        <w:ind w:left="20" w:right="380"/>
        <w:rPr>
          <w:rFonts w:ascii="Arial" w:hAnsi="Arial" w:cs="Arial"/>
        </w:rPr>
      </w:pPr>
      <w:r w:rsidRPr="002E668C">
        <w:rPr>
          <w:rStyle w:val="Teksttreci42"/>
          <w:rFonts w:ascii="Arial" w:hAnsi="Arial" w:cs="Arial"/>
        </w:rPr>
        <w:t>Ad.3)</w:t>
      </w:r>
      <w:r w:rsidRPr="002E668C">
        <w:rPr>
          <w:rStyle w:val="Teksttreci40"/>
          <w:rFonts w:ascii="Arial" w:hAnsi="Arial" w:cs="Arial"/>
        </w:rPr>
        <w:t xml:space="preserve"> Kwoty przeznaczone na wynagrodzenie nauczycieli w latach 2014-2019 zawiera poniższa tabela</w:t>
      </w:r>
      <w:r w:rsidRPr="002E668C">
        <w:rPr>
          <w:rStyle w:val="Teksttreci40"/>
          <w:rFonts w:ascii="Arial" w:hAnsi="Arial" w:cs="Arial"/>
        </w:rPr>
        <w:t>:</w:t>
      </w:r>
    </w:p>
    <w:tbl>
      <w:tblPr>
        <w:tblOverlap w:val="never"/>
        <w:tblW w:w="92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1625"/>
        <w:gridCol w:w="1552"/>
        <w:gridCol w:w="1767"/>
        <w:gridCol w:w="1651"/>
        <w:gridCol w:w="1832"/>
      </w:tblGrid>
      <w:tr w:rsidR="00FE0A0E" w:rsidRPr="002E668C" w14:paraId="0CBE4E42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55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B8B7" w14:textId="77777777" w:rsidR="001511C0" w:rsidRPr="002E668C" w:rsidRDefault="006F481E" w:rsidP="00FE0A0E">
            <w:pPr>
              <w:pStyle w:val="Teksttreci6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E668C">
              <w:rPr>
                <w:rStyle w:val="Teksttreci6"/>
                <w:rFonts w:ascii="Arial" w:hAnsi="Arial" w:cs="Arial"/>
                <w:b w:val="0"/>
                <w:bCs w:val="0"/>
                <w:sz w:val="24"/>
                <w:szCs w:val="24"/>
              </w:rPr>
              <w:t>Rok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1553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 xml:space="preserve">Wydatki poniesione na wynagrodzenia </w:t>
            </w:r>
            <w:r w:rsidRPr="002E668C">
              <w:rPr>
                <w:rStyle w:val="Teksttreci7Pogrubienie"/>
                <w:rFonts w:ascii="Arial" w:hAnsi="Arial" w:cs="Arial"/>
                <w:b w:val="0"/>
                <w:bCs w:val="0"/>
                <w:sz w:val="24"/>
                <w:szCs w:val="24"/>
              </w:rPr>
              <w:t>nauczycieli</w:t>
            </w:r>
          </w:p>
          <w:p w14:paraId="634010FA" w14:textId="6F54C066" w:rsidR="001511C0" w:rsidRPr="002E668C" w:rsidRDefault="00FE0A0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Teksttreci7"/>
                <w:rFonts w:ascii="Arial" w:hAnsi="Arial" w:cs="Arial"/>
                <w:sz w:val="24"/>
                <w:szCs w:val="24"/>
              </w:rPr>
              <w:t xml:space="preserve">  </w:t>
            </w:r>
            <w:r w:rsidR="006F481E"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zatrudnionych</w:t>
            </w:r>
          </w:p>
          <w:p w14:paraId="2BD84261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w szkołach samorządowych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74ADF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Pogrubienie"/>
                <w:rFonts w:ascii="Arial" w:hAnsi="Arial" w:cs="Arial"/>
                <w:b w:val="0"/>
                <w:bCs w:val="0"/>
                <w:sz w:val="24"/>
                <w:szCs w:val="24"/>
              </w:rPr>
              <w:t>Część</w:t>
            </w: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 xml:space="preserve"> oświatowa subwencji ogólnej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195D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Kwota dotacji na wychowanie przedszkolne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9E226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340" w:hanging="16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Subwencja oraz dotacja na wychowanie przedszkolne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8BB8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Udział środków przeznaczonych na wynagrodzenia</w:t>
            </w:r>
          </w:p>
          <w:p w14:paraId="0C0DE95D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nauczycieli w ogólnej kwocie subwencji i dotacji</w:t>
            </w:r>
          </w:p>
        </w:tc>
      </w:tr>
      <w:tr w:rsidR="00FE0A0E" w:rsidRPr="002E668C" w14:paraId="4C3B5C48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CF9AA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2D7BD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48 767 155,06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B0D34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60 135 677,00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6FCB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 xml:space="preserve">1 </w:t>
            </w: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915 279,85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B6CFB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6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62 050 956,85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08F6E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78,59%</w:t>
            </w:r>
          </w:p>
        </w:tc>
      </w:tr>
      <w:tr w:rsidR="00FE0A0E" w:rsidRPr="002E668C" w14:paraId="58C4C962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01099" w14:textId="77777777" w:rsidR="001511C0" w:rsidRPr="002E668C" w:rsidRDefault="006F481E" w:rsidP="00FE0A0E">
            <w:pPr>
              <w:pStyle w:val="Teksttreci6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E668C">
              <w:rPr>
                <w:rStyle w:val="Teksttreci6"/>
                <w:rFonts w:ascii="Arial" w:hAnsi="Arial" w:cs="Arial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97A46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53 170 120,53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4AE38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61 892 863,00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C4534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1 833 120,00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B1D6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6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63 725 983,00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E1F55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83,44%</w:t>
            </w:r>
          </w:p>
        </w:tc>
      </w:tr>
      <w:tr w:rsidR="00FE0A0E" w:rsidRPr="002E668C" w14:paraId="508AF069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95B6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22A2D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49 764 363,45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EFFE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63 288 018,00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BAF9F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1 881 010,00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D6A7D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6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65 169 028,00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AFD7A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76,36%</w:t>
            </w:r>
          </w:p>
        </w:tc>
      </w:tr>
      <w:tr w:rsidR="00FE0A0E" w:rsidRPr="002E668C" w14:paraId="566D9938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5C3BB" w14:textId="77777777" w:rsidR="001511C0" w:rsidRPr="002E668C" w:rsidRDefault="006F481E" w:rsidP="00FE0A0E">
            <w:pPr>
              <w:pStyle w:val="Teksttreci6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E668C">
              <w:rPr>
                <w:rStyle w:val="Teksttreci6"/>
                <w:rFonts w:ascii="Arial" w:hAnsi="Arial" w:cs="Arial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2EA1A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53 096 988,52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BA304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66 116 878,00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99370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1451 730,00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A185E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6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67 568 608,00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5781B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78,58%</w:t>
            </w:r>
          </w:p>
        </w:tc>
      </w:tr>
      <w:tr w:rsidR="00FE0A0E" w:rsidRPr="002E668C" w14:paraId="0A3A49BB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BEB62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1F9FA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 xml:space="preserve">55 205 </w:t>
            </w: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324.31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FAA76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68 062 262,00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B4503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1 51 1 575,80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5D41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6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69 573 837,80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D664D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79,35%</w:t>
            </w:r>
          </w:p>
        </w:tc>
      </w:tr>
      <w:tr w:rsidR="00FE0A0E" w:rsidRPr="002E668C" w14:paraId="215A0059" w14:textId="77777777" w:rsidTr="00FE0A0E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2F6C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C72DAF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65 739 483,93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05855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76 025 416,00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992D7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0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1 533 479,00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431366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right="260"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77 558 895,00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C3354" w14:textId="77777777" w:rsidR="001511C0" w:rsidRPr="002E668C" w:rsidRDefault="006F481E" w:rsidP="00FE0A0E">
            <w:pPr>
              <w:pStyle w:val="Teksttreci70"/>
              <w:framePr w:w="9614" w:wrap="notBeside" w:vAnchor="text" w:hAnchor="text" w:xAlign="center" w:y="1"/>
              <w:shd w:val="clear" w:color="auto" w:fill="auto"/>
              <w:spacing w:afterLines="160" w:after="384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E668C">
              <w:rPr>
                <w:rStyle w:val="Teksttreci7"/>
                <w:rFonts w:ascii="Arial" w:hAnsi="Arial" w:cs="Arial"/>
                <w:sz w:val="24"/>
                <w:szCs w:val="24"/>
              </w:rPr>
              <w:t>84,76%</w:t>
            </w:r>
          </w:p>
        </w:tc>
      </w:tr>
    </w:tbl>
    <w:p w14:paraId="75FC9533" w14:textId="4D854C4E" w:rsidR="001511C0" w:rsidRPr="002E668C" w:rsidRDefault="006F481E" w:rsidP="00FE0A0E">
      <w:pPr>
        <w:pStyle w:val="Teksttreci0"/>
        <w:shd w:val="clear" w:color="auto" w:fill="auto"/>
        <w:spacing w:afterLines="160" w:after="384" w:line="360" w:lineRule="auto"/>
        <w:ind w:right="620" w:firstLine="708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lastRenderedPageBreak/>
        <w:t xml:space="preserve">Subwencja oświatowa otrzymywana przez samorządy jest przeznaczona na pokrycie kosztów funkcjonowania oświaty </w:t>
      </w:r>
      <w:r w:rsidRPr="002E668C">
        <w:rPr>
          <w:rStyle w:val="Teksttreci"/>
          <w:rFonts w:ascii="Arial" w:hAnsi="Arial" w:cs="Arial"/>
        </w:rPr>
        <w:t xml:space="preserve">samorządowej i </w:t>
      </w:r>
      <w:proofErr w:type="spellStart"/>
      <w:r w:rsidRPr="002E668C">
        <w:rPr>
          <w:rStyle w:val="Teksttreci"/>
          <w:rFonts w:ascii="Arial" w:hAnsi="Arial" w:cs="Arial"/>
        </w:rPr>
        <w:t>niesamorządowej</w:t>
      </w:r>
      <w:proofErr w:type="spellEnd"/>
      <w:r w:rsidRPr="002E668C">
        <w:rPr>
          <w:rStyle w:val="Teksttreci"/>
          <w:rFonts w:ascii="Arial" w:hAnsi="Arial" w:cs="Arial"/>
        </w:rPr>
        <w:t xml:space="preserve">. Nie są to środki dedykowane danej grupie wydatków np. na wynagrodzenia nauczycieli. Z otrzymanych środków należy dofinansować funkcjonowanie oświaty samorządowej i </w:t>
      </w:r>
      <w:proofErr w:type="spellStart"/>
      <w:r w:rsidRPr="002E668C">
        <w:rPr>
          <w:rStyle w:val="Teksttreci"/>
          <w:rFonts w:ascii="Arial" w:hAnsi="Arial" w:cs="Arial"/>
        </w:rPr>
        <w:t>niesamorządowej</w:t>
      </w:r>
      <w:proofErr w:type="spellEnd"/>
      <w:r w:rsidRPr="002E668C">
        <w:rPr>
          <w:rStyle w:val="Teksttreci"/>
          <w:rFonts w:ascii="Arial" w:hAnsi="Arial" w:cs="Arial"/>
        </w:rPr>
        <w:t>.</w:t>
      </w:r>
    </w:p>
    <w:p w14:paraId="75F4C0B5" w14:textId="77777777" w:rsidR="001511C0" w:rsidRPr="002E668C" w:rsidRDefault="006F481E" w:rsidP="00FE0A0E">
      <w:pPr>
        <w:pStyle w:val="Teksttreci0"/>
        <w:shd w:val="clear" w:color="auto" w:fill="auto"/>
        <w:spacing w:afterLines="160" w:after="384" w:line="360" w:lineRule="auto"/>
        <w:ind w:left="20" w:right="620" w:firstLine="700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t>W przypadku szkół, dla których organem prow</w:t>
      </w:r>
      <w:r w:rsidRPr="002E668C">
        <w:rPr>
          <w:rStyle w:val="Teksttreci"/>
          <w:rFonts w:ascii="Arial" w:hAnsi="Arial" w:cs="Arial"/>
        </w:rPr>
        <w:t>adzącym jest miasto Tarnobrzeg, kwota subwencji jest przeznaczana na bieżące funkcjonowanie szkół, w tym znaczna część środków planowana jest w budżecie miasta na wynagrodzenia nauczycieli w szkołach i placówkach oświatowych.</w:t>
      </w:r>
    </w:p>
    <w:p w14:paraId="4991D145" w14:textId="77777777" w:rsidR="001511C0" w:rsidRPr="002E668C" w:rsidRDefault="006F481E" w:rsidP="00FE0A0E">
      <w:pPr>
        <w:pStyle w:val="Teksttreci0"/>
        <w:shd w:val="clear" w:color="auto" w:fill="auto"/>
        <w:spacing w:afterLines="160" w:after="384" w:line="360" w:lineRule="auto"/>
        <w:ind w:left="20" w:right="620" w:firstLine="700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t>W przedszkolach z subwencji oś</w:t>
      </w:r>
      <w:r w:rsidRPr="002E668C">
        <w:rPr>
          <w:rStyle w:val="Teksttreci"/>
          <w:rFonts w:ascii="Arial" w:hAnsi="Arial" w:cs="Arial"/>
        </w:rPr>
        <w:t>wiatowej finansowane są wydatki związane z nauczaniem dzieci 6-letnich oraz dzieci posiadających orzeczenia o niepełnosprawności. Dodatkowym źródłem środków z budżetu państwa, z którego mogą być pokrywane wynagrodzenia nauczycieli w przedszkolach jest dota</w:t>
      </w:r>
      <w:r w:rsidRPr="002E668C">
        <w:rPr>
          <w:rStyle w:val="Teksttreci"/>
          <w:rFonts w:ascii="Arial" w:hAnsi="Arial" w:cs="Arial"/>
        </w:rPr>
        <w:t>cja na wychowanie przedszkolne.</w:t>
      </w:r>
    </w:p>
    <w:p w14:paraId="7A162518" w14:textId="77777777" w:rsidR="001511C0" w:rsidRPr="002E668C" w:rsidRDefault="006F481E" w:rsidP="00FE0A0E">
      <w:pPr>
        <w:pStyle w:val="Teksttreci0"/>
        <w:shd w:val="clear" w:color="auto" w:fill="auto"/>
        <w:spacing w:afterLines="160" w:after="384" w:line="360" w:lineRule="auto"/>
        <w:ind w:left="20" w:right="620" w:firstLine="700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t>Innym źródłem finansowania wydatków w przedszkolach są dochody uzyskiwane min. z wpłat rodziców za pobyt dziecka w przedszkolu. W szkołach i placówkach oświatowych źródłem dochodów są także min. dochody z najmu powierzchni.</w:t>
      </w:r>
    </w:p>
    <w:p w14:paraId="3E9A128A" w14:textId="77777777" w:rsidR="001511C0" w:rsidRPr="002E668C" w:rsidRDefault="006F481E" w:rsidP="00FE0A0E">
      <w:pPr>
        <w:pStyle w:val="Teksttreci0"/>
        <w:shd w:val="clear" w:color="auto" w:fill="auto"/>
        <w:spacing w:afterLines="160" w:after="384" w:line="360" w:lineRule="auto"/>
        <w:ind w:left="20" w:right="620" w:firstLine="700"/>
        <w:jc w:val="left"/>
        <w:rPr>
          <w:rFonts w:ascii="Arial" w:hAnsi="Arial" w:cs="Arial"/>
        </w:rPr>
      </w:pPr>
      <w:r w:rsidRPr="002E668C">
        <w:rPr>
          <w:rStyle w:val="Teksttreci"/>
          <w:rFonts w:ascii="Arial" w:hAnsi="Arial" w:cs="Arial"/>
        </w:rPr>
        <w:t>Różnicę pomiędzy otrzymanymi środkami zewnętrznymi, a kwotą ponoszonych wydatków, samorządy zobowiązane są pokrywać ze środków własnych.</w:t>
      </w:r>
    </w:p>
    <w:p w14:paraId="4004FB4F" w14:textId="77777777" w:rsidR="002E668C" w:rsidRPr="002909B6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Z poważaniem</w:t>
      </w:r>
    </w:p>
    <w:p w14:paraId="1A29D7E6" w14:textId="77777777" w:rsidR="002E668C" w:rsidRPr="002909B6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z up. Prezydenta Miasta</w:t>
      </w:r>
    </w:p>
    <w:p w14:paraId="524C4FFF" w14:textId="77777777" w:rsidR="002E668C" w:rsidRPr="002909B6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Mirosław Pluta</w:t>
      </w:r>
    </w:p>
    <w:p w14:paraId="75D7003A" w14:textId="6175951A" w:rsidR="001511C0" w:rsidRPr="002E668C" w:rsidRDefault="002E668C" w:rsidP="00FE0A0E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Zastępca Prezydenta</w:t>
      </w:r>
    </w:p>
    <w:sectPr w:rsidR="001511C0" w:rsidRPr="002E668C">
      <w:type w:val="continuous"/>
      <w:pgSz w:w="11909" w:h="16834"/>
      <w:pgMar w:top="1694" w:right="672" w:bottom="1774" w:left="672" w:header="0" w:footer="3" w:gutter="9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2C3D" w14:textId="77777777" w:rsidR="006F481E" w:rsidRDefault="006F481E">
      <w:r>
        <w:separator/>
      </w:r>
    </w:p>
  </w:endnote>
  <w:endnote w:type="continuationSeparator" w:id="0">
    <w:p w14:paraId="3FE1FCB4" w14:textId="77777777" w:rsidR="006F481E" w:rsidRDefault="006F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452E" w14:textId="77777777" w:rsidR="006F481E" w:rsidRDefault="006F481E"/>
  </w:footnote>
  <w:footnote w:type="continuationSeparator" w:id="0">
    <w:p w14:paraId="749722FF" w14:textId="77777777" w:rsidR="006F481E" w:rsidRDefault="006F4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5CC1"/>
    <w:multiLevelType w:val="multilevel"/>
    <w:tmpl w:val="53AA3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0"/>
    <w:rsid w:val="001511C0"/>
    <w:rsid w:val="002E668C"/>
    <w:rsid w:val="006F481E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B7FB"/>
  <w15:docId w15:val="{11BCBB3E-6A3C-44C6-ABF9-740C068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link w:val="Teksttreci2"/>
    <w:rPr>
      <w:b w:val="0"/>
      <w:bCs w:val="0"/>
      <w:i w:val="0"/>
      <w:iCs w:val="0"/>
      <w:smallCaps w:val="0"/>
      <w:strike w:val="0"/>
      <w:spacing w:val="-15"/>
      <w:w w:val="50"/>
      <w:sz w:val="86"/>
      <w:szCs w:val="86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5ptOdstpy0ptSkalowanie150">
    <w:name w:val="Tekst treści + 11.5 pt;Odstępy 0 pt;Skalowanie 150%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20"/>
      <w:w w:val="80"/>
      <w:sz w:val="26"/>
      <w:szCs w:val="26"/>
      <w:u w:val="none"/>
    </w:rPr>
  </w:style>
  <w:style w:type="character" w:customStyle="1" w:styleId="Nagwek116ptKursywaBezmaychliterOdstpy0ptSkalowanie100">
    <w:name w:val="Nagłówek #1 + 16 pt;Kursywa;Bez małych liter;Odstępy 0 pt;Skalowanie 100%"/>
    <w:basedOn w:val="Nagwek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32"/>
      <w:szCs w:val="32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20"/>
      <w:w w:val="80"/>
      <w:sz w:val="26"/>
      <w:szCs w:val="26"/>
      <w:u w:val="none"/>
    </w:rPr>
  </w:style>
  <w:style w:type="character" w:customStyle="1" w:styleId="Teksttreci312ptBezmaychliterOdstpy0ptSkalowanie100">
    <w:name w:val="Tekst treści (3) + 12 pt;Bez małych liter;Odstępy 0 pt;Skalowanie 100%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5Exact">
    <w:name w:val="Tekst treści (5) Exact"/>
    <w:basedOn w:val="Domylnaczcionkaakapitu"/>
    <w:link w:val="Teksttreci5"/>
    <w:rPr>
      <w:b w:val="0"/>
      <w:bCs w:val="0"/>
      <w:i w:val="0"/>
      <w:iCs w:val="0"/>
      <w:smallCaps w:val="0"/>
      <w:strike w:val="0"/>
      <w:spacing w:val="30"/>
      <w:w w:val="66"/>
      <w:sz w:val="26"/>
      <w:szCs w:val="26"/>
      <w:u w:val="none"/>
    </w:rPr>
  </w:style>
  <w:style w:type="character" w:customStyle="1" w:styleId="Teksttreci514ptOdstpy0ptSkalowanie100Exact">
    <w:name w:val="Tekst treści (5) + 14 pt;Odstępy 0 pt;Skalowanie 100%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95pt">
    <w:name w:val="Pogrubienie;Tekst treści + 9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PogrubienieTeksttreci95pt0">
    <w:name w:val="Pogrubienie;Tekst treści + 9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42">
    <w:name w:val="Tekst treści (4)"/>
    <w:basedOn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PogrubienieTeksttreci495pt">
    <w:name w:val="Pogrubienie;Tekst treści (4) + 9.5 pt"/>
    <w:basedOn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Kursywa">
    <w:name w:val="Tekst treści (4) + Kursywa"/>
    <w:basedOn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Teksttreci895pt">
    <w:name w:val="Tekst treści (8) + 9.5 pt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b/>
      <w:bCs/>
      <w:spacing w:val="-15"/>
      <w:w w:val="50"/>
      <w:sz w:val="86"/>
      <w:szCs w:val="8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31" w:lineRule="exact"/>
      <w:ind w:hanging="340"/>
      <w:jc w:val="center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smallCaps/>
      <w:spacing w:val="20"/>
      <w:w w:val="8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smallCaps/>
      <w:spacing w:val="20"/>
      <w:w w:val="80"/>
      <w:sz w:val="26"/>
      <w:szCs w:val="26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b/>
      <w:bCs/>
      <w:spacing w:val="30"/>
      <w:w w:val="66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360" w:lineRule="exact"/>
      <w:jc w:val="right"/>
      <w:outlineLvl w:val="1"/>
    </w:p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240" w:after="240" w:line="312" w:lineRule="exact"/>
    </w:p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ind w:hanging="180"/>
    </w:pPr>
    <w:rPr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1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P.Paszta</dc:creator>
  <cp:lastModifiedBy>BRM-Paszta</cp:lastModifiedBy>
  <cp:revision>3</cp:revision>
  <dcterms:created xsi:type="dcterms:W3CDTF">2021-07-26T08:42:00Z</dcterms:created>
  <dcterms:modified xsi:type="dcterms:W3CDTF">2021-07-26T08:44:00Z</dcterms:modified>
</cp:coreProperties>
</file>